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EA" w:rsidRPr="00E42E56" w:rsidRDefault="003934EA" w:rsidP="003934EA">
      <w:pPr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E42E56">
        <w:rPr>
          <w:rFonts w:ascii="Arial" w:hAnsi="Arial" w:cs="Arial"/>
          <w:color w:val="000000"/>
          <w:sz w:val="24"/>
          <w:szCs w:val="24"/>
        </w:rPr>
        <w:t> </w:t>
      </w:r>
      <w:r w:rsidRPr="00E42E56">
        <w:rPr>
          <w:rFonts w:ascii="Arial" w:eastAsia="Times New Roman" w:hAnsi="Arial" w:cs="Arial"/>
          <w:b/>
          <w:noProof/>
          <w:sz w:val="24"/>
          <w:szCs w:val="24"/>
          <w:lang w:val="ru-RU" w:eastAsia="ru-RU"/>
        </w:rPr>
        <w:drawing>
          <wp:inline distT="0" distB="0" distL="0" distR="0" wp14:anchorId="54512403" wp14:editId="47DF6460">
            <wp:extent cx="541020" cy="472440"/>
            <wp:effectExtent l="0" t="0" r="0" b="3810"/>
            <wp:docPr id="6" name="Рисунок 6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4EA" w:rsidRPr="00E42E56" w:rsidRDefault="003934EA" w:rsidP="003934EA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</w:p>
    <w:p w:rsidR="003934EA" w:rsidRPr="00E42E56" w:rsidRDefault="003934EA" w:rsidP="003934EA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E42E56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АДМИНИСТРАЦИЯ</w:t>
      </w:r>
    </w:p>
    <w:p w:rsidR="003934EA" w:rsidRPr="00E42E56" w:rsidRDefault="003934EA" w:rsidP="003934EA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E42E56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СТАРОВЕДУГСКОГО СЕЛЬСКОГО ПОСЕЛЕНИЯ </w:t>
      </w:r>
    </w:p>
    <w:p w:rsidR="003934EA" w:rsidRPr="00E42E56" w:rsidRDefault="003934EA" w:rsidP="003934EA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42E56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СЕМИЛУКСКОГО </w:t>
      </w:r>
      <w:r w:rsidRPr="00E42E56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МУНИЦИПАЛЬНОГО РАЙОНА </w:t>
      </w:r>
    </w:p>
    <w:p w:rsidR="003934EA" w:rsidRPr="00E42E56" w:rsidRDefault="003934EA" w:rsidP="003934EA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42E56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ВОРОНЕЖСКОЙ ОБЛАСТИ </w:t>
      </w:r>
    </w:p>
    <w:p w:rsidR="003934EA" w:rsidRPr="00E42E56" w:rsidRDefault="003934EA" w:rsidP="003934EA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3934EA" w:rsidRPr="00E42E56" w:rsidRDefault="003934EA" w:rsidP="003934EA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42E56">
        <w:rPr>
          <w:rFonts w:ascii="Arial" w:eastAsia="Times New Roman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01AA1A5" wp14:editId="78B830EC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cC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liBHAl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E42E56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E42E56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E42E56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:rsidR="003934EA" w:rsidRPr="00E42E56" w:rsidRDefault="003934EA" w:rsidP="003934EA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3934EA" w:rsidRPr="00E42E56" w:rsidRDefault="003934EA" w:rsidP="003934EA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42E56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:rsidR="003934EA" w:rsidRPr="00E42E56" w:rsidRDefault="003934EA" w:rsidP="003934EA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3934EA" w:rsidRPr="00E42E56" w:rsidRDefault="003934EA" w:rsidP="003934EA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E42E56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от 25 марта</w:t>
      </w:r>
      <w:r w:rsidR="00E42E56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Pr="00E42E56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2026 г. № 4</w:t>
      </w:r>
    </w:p>
    <w:p w:rsidR="003934EA" w:rsidRPr="00E42E56" w:rsidRDefault="003934EA" w:rsidP="003934EA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gramStart"/>
      <w:r w:rsidRPr="00E42E56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</w:t>
      </w:r>
      <w:proofErr w:type="gramEnd"/>
      <w:r w:rsidRPr="00E42E56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 Старая Ведуга</w:t>
      </w:r>
    </w:p>
    <w:p w:rsidR="00714D8C" w:rsidRPr="00E42E56" w:rsidRDefault="00714D8C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</w:p>
    <w:p w:rsidR="00714D8C" w:rsidRPr="00E42E56" w:rsidRDefault="003934EA" w:rsidP="00E42E56">
      <w:pPr>
        <w:pStyle w:val="a3"/>
        <w:spacing w:beforeAutospacing="0" w:afterAutospacing="0"/>
        <w:jc w:val="center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bCs/>
          <w:color w:val="000000"/>
          <w:lang w:val="ru-RU"/>
        </w:rPr>
        <w:t xml:space="preserve">Об утверждении порядка казначейского сопровождения средств, предоставляемых из бюджета </w:t>
      </w:r>
      <w:proofErr w:type="spellStart"/>
      <w:r w:rsidRPr="00E42E56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bCs/>
          <w:color w:val="000000"/>
          <w:lang w:val="ru-RU"/>
        </w:rPr>
        <w:t xml:space="preserve"> сельского поселения Семилукского муниципального района Воронежской области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</w:rPr>
        <w:t> </w:t>
      </w:r>
    </w:p>
    <w:p w:rsidR="00714D8C" w:rsidRPr="00E42E56" w:rsidRDefault="003934EA" w:rsidP="00E42E56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spacing w:val="20"/>
          <w:lang w:val="ru-RU"/>
        </w:rPr>
      </w:pPr>
      <w:proofErr w:type="gramStart"/>
      <w:r w:rsidRPr="00E42E56">
        <w:rPr>
          <w:rFonts w:ascii="Arial" w:hAnsi="Arial" w:cs="Arial"/>
          <w:color w:val="000000"/>
          <w:lang w:val="ru-RU"/>
        </w:rPr>
        <w:t xml:space="preserve">В соответствии с п.5 ст.242.23 Бюджетного кодекса Российской Федерации, постановлением Правительства Российской Федерации от 01.12.2021 № 2155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средств», постановлением Правительства Российской Федерации от 24.11.2021 № 2024 «О правилах казначейского сопровождения» и рассмотрев представление прокуратуры Семилукского района от 11.02.2026 № 2-2-2026, администрация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 поселения Семилукского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муниципального района Воронежской области постановляет:</w:t>
      </w:r>
    </w:p>
    <w:p w:rsidR="00714D8C" w:rsidRPr="00E42E56" w:rsidRDefault="003934EA" w:rsidP="00E42E56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1. Утвердить Порядок казначейского сопровождения средств, предоставляемых из бюджета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 согласно приложению к настоящему постановлению.</w:t>
      </w:r>
    </w:p>
    <w:p w:rsidR="00714D8C" w:rsidRPr="00E42E56" w:rsidRDefault="003934EA" w:rsidP="00E42E56">
      <w:pPr>
        <w:pStyle w:val="a3"/>
        <w:spacing w:beforeAutospacing="0" w:afterAutospacing="0"/>
        <w:ind w:firstLineChars="250" w:firstLine="600"/>
        <w:jc w:val="both"/>
        <w:rPr>
          <w:rFonts w:ascii="Arial" w:hAnsi="Arial" w:cs="Arial"/>
          <w:color w:val="000000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2. Настоящее постановление вступает в силу со дня </w:t>
      </w:r>
      <w:bookmarkStart w:id="0" w:name="_GoBack"/>
      <w:bookmarkEnd w:id="0"/>
      <w:r w:rsidRPr="00E42E56">
        <w:rPr>
          <w:rFonts w:ascii="Arial" w:hAnsi="Arial" w:cs="Arial"/>
          <w:color w:val="000000"/>
          <w:lang w:val="ru-RU"/>
        </w:rPr>
        <w:t xml:space="preserve">его опубликования в периодическом печатном издании органов местного самоуправления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="00E42E56">
        <w:rPr>
          <w:rFonts w:ascii="Arial" w:hAnsi="Arial" w:cs="Arial"/>
          <w:color w:val="000000"/>
          <w:lang w:val="ru-RU"/>
        </w:rPr>
        <w:t xml:space="preserve"> </w:t>
      </w:r>
      <w:r w:rsidRPr="00E42E56">
        <w:rPr>
          <w:rFonts w:ascii="Arial" w:hAnsi="Arial" w:cs="Arial"/>
          <w:color w:val="000000"/>
          <w:lang w:val="ru-RU"/>
        </w:rPr>
        <w:t xml:space="preserve">Семилукского муниципального района Воронежской области «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сельский муниципальный вестник».</w:t>
      </w:r>
    </w:p>
    <w:p w:rsidR="00714D8C" w:rsidRPr="00E42E56" w:rsidRDefault="003934EA" w:rsidP="00E42E56">
      <w:pPr>
        <w:pStyle w:val="a3"/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3. </w:t>
      </w:r>
      <w:proofErr w:type="gramStart"/>
      <w:r w:rsidRPr="00E42E56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исполнением настоящего постановления оставляю за собой.</w:t>
      </w:r>
    </w:p>
    <w:p w:rsidR="00E42E56" w:rsidRPr="00E42E56" w:rsidRDefault="00E42E56" w:rsidP="00E42E56">
      <w:pPr>
        <w:pStyle w:val="a3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:rsidR="003934EA" w:rsidRPr="00E42E56" w:rsidRDefault="003934EA" w:rsidP="00E42E56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</w:rPr>
        <w:t> </w:t>
      </w:r>
    </w:p>
    <w:tbl>
      <w:tblPr>
        <w:tblW w:w="97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2"/>
        <w:gridCol w:w="4728"/>
      </w:tblGrid>
      <w:tr w:rsidR="003934EA" w:rsidRPr="00E42E56" w:rsidTr="00484980">
        <w:tc>
          <w:tcPr>
            <w:tcW w:w="5062" w:type="dxa"/>
            <w:shd w:val="clear" w:color="auto" w:fill="auto"/>
            <w:tcMar>
              <w:left w:w="100" w:type="dxa"/>
              <w:right w:w="100" w:type="dxa"/>
            </w:tcMar>
          </w:tcPr>
          <w:p w:rsidR="003934EA" w:rsidRPr="00E42E56" w:rsidRDefault="003934EA" w:rsidP="003934EA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proofErr w:type="spellStart"/>
            <w:r w:rsidRPr="00E42E56">
              <w:rPr>
                <w:rFonts w:ascii="Arial" w:hAnsi="Arial" w:cs="Arial"/>
              </w:rPr>
              <w:t>Глав</w:t>
            </w:r>
            <w:proofErr w:type="spellEnd"/>
            <w:r w:rsidRPr="00E42E56">
              <w:rPr>
                <w:rFonts w:ascii="Arial" w:hAnsi="Arial" w:cs="Arial"/>
                <w:lang w:val="ru-RU"/>
              </w:rPr>
              <w:t>а</w:t>
            </w:r>
            <w:r w:rsidRPr="00E42E56">
              <w:rPr>
                <w:rFonts w:ascii="Arial" w:hAnsi="Arial" w:cs="Arial"/>
              </w:rPr>
              <w:t xml:space="preserve"> </w:t>
            </w:r>
            <w:proofErr w:type="spellStart"/>
            <w:r w:rsidRPr="00E42E56">
              <w:rPr>
                <w:rFonts w:ascii="Arial" w:hAnsi="Arial" w:cs="Arial"/>
                <w:lang w:val="ru-RU"/>
              </w:rPr>
              <w:t>Староведугского</w:t>
            </w:r>
            <w:proofErr w:type="spellEnd"/>
            <w:r w:rsidRPr="00E42E56">
              <w:rPr>
                <w:rFonts w:ascii="Arial" w:hAnsi="Arial" w:cs="Arial"/>
                <w:lang w:val="ru-RU"/>
              </w:rPr>
              <w:t xml:space="preserve"> </w:t>
            </w:r>
          </w:p>
          <w:p w:rsidR="003934EA" w:rsidRPr="00E42E56" w:rsidRDefault="003934EA" w:rsidP="003934EA">
            <w:pPr>
              <w:pStyle w:val="a3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E42E56">
              <w:rPr>
                <w:rFonts w:ascii="Arial" w:hAnsi="Arial" w:cs="Arial"/>
                <w:lang w:val="ru-RU"/>
              </w:rPr>
              <w:t>сельского поселения</w:t>
            </w:r>
            <w:r w:rsidRPr="00E42E56">
              <w:rPr>
                <w:rFonts w:ascii="Arial" w:hAnsi="Arial" w:cs="Arial"/>
              </w:rPr>
              <w:t> </w:t>
            </w:r>
          </w:p>
        </w:tc>
        <w:tc>
          <w:tcPr>
            <w:tcW w:w="4728" w:type="dxa"/>
            <w:shd w:val="clear" w:color="auto" w:fill="auto"/>
            <w:tcMar>
              <w:left w:w="100" w:type="dxa"/>
              <w:right w:w="100" w:type="dxa"/>
            </w:tcMar>
          </w:tcPr>
          <w:p w:rsidR="003934EA" w:rsidRPr="00E42E56" w:rsidRDefault="003934EA" w:rsidP="003934EA">
            <w:pPr>
              <w:pStyle w:val="a3"/>
              <w:spacing w:beforeAutospacing="0" w:afterAutospacing="0"/>
              <w:jc w:val="both"/>
              <w:rPr>
                <w:rFonts w:ascii="Arial" w:hAnsi="Arial" w:cs="Arial"/>
              </w:rPr>
            </w:pPr>
            <w:r w:rsidRPr="00E42E56">
              <w:rPr>
                <w:rFonts w:ascii="Arial" w:hAnsi="Arial" w:cs="Arial"/>
              </w:rPr>
              <w:t> </w:t>
            </w:r>
          </w:p>
          <w:p w:rsidR="003934EA" w:rsidRPr="00E42E56" w:rsidRDefault="003934EA" w:rsidP="003934EA">
            <w:pPr>
              <w:pStyle w:val="a3"/>
              <w:spacing w:beforeAutospacing="0" w:afterAutospacing="0"/>
              <w:jc w:val="right"/>
              <w:rPr>
                <w:rFonts w:ascii="Arial" w:hAnsi="Arial" w:cs="Arial"/>
                <w:lang w:val="ru-RU"/>
              </w:rPr>
            </w:pPr>
            <w:r w:rsidRPr="00E42E56">
              <w:rPr>
                <w:rFonts w:ascii="Arial" w:hAnsi="Arial" w:cs="Arial"/>
                <w:lang w:val="ru-RU"/>
              </w:rPr>
              <w:t>Ю.А. Свиридов</w:t>
            </w:r>
          </w:p>
        </w:tc>
      </w:tr>
    </w:tbl>
    <w:p w:rsidR="003934EA" w:rsidRPr="00E42E56" w:rsidRDefault="003934EA" w:rsidP="003934EA">
      <w:pPr>
        <w:spacing w:line="360" w:lineRule="auto"/>
        <w:rPr>
          <w:rFonts w:ascii="Arial" w:hAnsi="Arial" w:cs="Arial"/>
          <w:sz w:val="24"/>
          <w:szCs w:val="24"/>
        </w:rPr>
      </w:pPr>
    </w:p>
    <w:p w:rsidR="00E42E56" w:rsidRDefault="00E42E56">
      <w:pPr>
        <w:rPr>
          <w:rFonts w:ascii="Arial" w:eastAsia="SimSun" w:hAnsi="Arial" w:cs="Arial"/>
          <w:sz w:val="24"/>
          <w:szCs w:val="24"/>
          <w:lang w:val="ru-RU"/>
        </w:rPr>
      </w:pPr>
      <w:r>
        <w:rPr>
          <w:rFonts w:ascii="Arial" w:hAnsi="Arial" w:cs="Arial"/>
          <w:lang w:val="ru-RU"/>
        </w:rPr>
        <w:br w:type="page"/>
      </w:r>
    </w:p>
    <w:p w:rsidR="00714D8C" w:rsidRPr="00E42E56" w:rsidRDefault="00714D8C" w:rsidP="003934EA">
      <w:pPr>
        <w:pStyle w:val="a3"/>
        <w:spacing w:beforeAutospacing="0" w:afterAutospacing="0" w:line="360" w:lineRule="auto"/>
        <w:jc w:val="both"/>
        <w:rPr>
          <w:rFonts w:ascii="Arial" w:hAnsi="Arial" w:cs="Arial"/>
          <w:lang w:val="ru-RU"/>
        </w:rPr>
      </w:pPr>
    </w:p>
    <w:p w:rsidR="00714D8C" w:rsidRPr="00E42E56" w:rsidRDefault="003934EA">
      <w:pPr>
        <w:pStyle w:val="a3"/>
        <w:spacing w:beforeAutospacing="0" w:afterAutospacing="0"/>
        <w:ind w:firstLine="466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Приложение</w:t>
      </w:r>
    </w:p>
    <w:p w:rsidR="00714D8C" w:rsidRPr="00E42E56" w:rsidRDefault="003934EA">
      <w:pPr>
        <w:pStyle w:val="a3"/>
        <w:spacing w:beforeAutospacing="0" w:afterAutospacing="0"/>
        <w:ind w:firstLine="466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к постановлению администрации</w:t>
      </w:r>
    </w:p>
    <w:p w:rsidR="00714D8C" w:rsidRPr="00E42E56" w:rsidRDefault="003934EA">
      <w:pPr>
        <w:pStyle w:val="a3"/>
        <w:spacing w:beforeAutospacing="0" w:afterAutospacing="0"/>
        <w:ind w:firstLine="4660"/>
        <w:jc w:val="both"/>
        <w:rPr>
          <w:rFonts w:ascii="Arial" w:hAnsi="Arial" w:cs="Arial"/>
          <w:lang w:val="ru-RU"/>
        </w:rPr>
      </w:pP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 поселения</w:t>
      </w:r>
    </w:p>
    <w:p w:rsidR="00714D8C" w:rsidRPr="00E42E56" w:rsidRDefault="003934EA">
      <w:pPr>
        <w:pStyle w:val="a3"/>
        <w:spacing w:beforeAutospacing="0" w:afterAutospacing="0"/>
        <w:ind w:firstLine="466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Семилукского муниципального района</w:t>
      </w:r>
    </w:p>
    <w:p w:rsidR="00714D8C" w:rsidRPr="00E42E56" w:rsidRDefault="003934EA">
      <w:pPr>
        <w:pStyle w:val="a3"/>
        <w:spacing w:beforeAutospacing="0" w:afterAutospacing="0"/>
        <w:ind w:firstLine="466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Воронежской области</w:t>
      </w:r>
    </w:p>
    <w:p w:rsidR="00714D8C" w:rsidRPr="00E42E56" w:rsidRDefault="003934EA">
      <w:pPr>
        <w:pStyle w:val="a3"/>
        <w:spacing w:beforeAutospacing="0" w:afterAutospacing="0"/>
        <w:ind w:firstLine="466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от 25.03.2026г. № 4</w:t>
      </w:r>
    </w:p>
    <w:p w:rsidR="00714D8C" w:rsidRPr="00E42E56" w:rsidRDefault="003934EA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</w:rPr>
        <w:t> </w:t>
      </w:r>
    </w:p>
    <w:p w:rsidR="00714D8C" w:rsidRPr="00E42E56" w:rsidRDefault="003934EA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ПОРЯДОК</w:t>
      </w:r>
    </w:p>
    <w:p w:rsidR="00714D8C" w:rsidRPr="00E42E56" w:rsidRDefault="003934EA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казначейского сопровождения средств, предоставляемых из бюджета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</w:t>
      </w:r>
    </w:p>
    <w:p w:rsidR="00714D8C" w:rsidRPr="00E42E56" w:rsidRDefault="003934EA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</w:rPr>
        <w:t> </w:t>
      </w:r>
    </w:p>
    <w:p w:rsidR="00714D8C" w:rsidRPr="00E42E56" w:rsidRDefault="003934EA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E42E56">
        <w:rPr>
          <w:rFonts w:ascii="Arial" w:hAnsi="Arial" w:cs="Arial"/>
          <w:color w:val="000000"/>
          <w:lang w:val="ru-RU"/>
        </w:rPr>
        <w:t xml:space="preserve">Настоящий Порядок казначейского сопровождения средств, предоставляемых из бюджета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 (далее - Порядок) разработан в соответствии с пунктом 5 статьи 242.23 Бюджетного кодекса Российской Федерации (далее - БК РФ) и определяет правила осуществления администрацией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 поселения Семилукского муниципального района Воронежской области (далее - уполномоченный орган) казначейского сопровождения средств (далее - целевые средства), предоставляемых из бюджета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(далее - местный бюджет).</w:t>
      </w:r>
    </w:p>
    <w:p w:rsidR="00714D8C" w:rsidRPr="00E42E56" w:rsidRDefault="003934EA" w:rsidP="00E42E56">
      <w:pPr>
        <w:pStyle w:val="a3"/>
        <w:spacing w:beforeAutospacing="0" w:afterAutospacing="0"/>
        <w:ind w:firstLineChars="250" w:firstLine="600"/>
        <w:jc w:val="both"/>
        <w:rPr>
          <w:rFonts w:ascii="Arial" w:hAnsi="Arial" w:cs="Arial"/>
          <w:color w:val="000000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Целевые средства, подлежащие казначейскому сопровождению, </w:t>
      </w:r>
      <w:proofErr w:type="gramStart"/>
      <w:r w:rsidRPr="00E42E56">
        <w:rPr>
          <w:rFonts w:ascii="Arial" w:hAnsi="Arial" w:cs="Arial"/>
          <w:color w:val="000000"/>
          <w:lang w:val="ru-RU"/>
        </w:rPr>
        <w:t xml:space="preserve">определяются решением Совета народных депутатов </w:t>
      </w:r>
      <w:proofErr w:type="spellStart"/>
      <w:r w:rsidRPr="00E42E56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Pr="00E42E56">
        <w:rPr>
          <w:rFonts w:ascii="Arial" w:hAnsi="Arial" w:cs="Arial"/>
          <w:color w:val="000000"/>
          <w:lang w:val="ru-RU"/>
        </w:rPr>
        <w:t xml:space="preserve"> сельского поселения о бюджете на соответствующий финансовый год и плановый период в соответствии со статьёй 242.26 БК РФ и предоставляются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на основании: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1) муниципальных контрактов о поставке товаров, выполнении работ, оказании услуг (далее - муниципальные контракты);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2) договоров (соглашений) о предоставлении субсидий, грантов, договоров о предоставлении бюджетных инвестиций в соответствии со статьёй 80 БК РФ,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</w:t>
      </w:r>
      <w:proofErr w:type="gramStart"/>
      <w:r w:rsidRPr="00E42E56">
        <w:rPr>
          <w:rFonts w:ascii="Arial" w:hAnsi="Arial" w:cs="Arial"/>
          <w:color w:val="000000"/>
          <w:lang w:val="ru-RU"/>
        </w:rPr>
        <w:t>обеспечения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исполнения которых являются субсидии и бюджетные инвестиции, указанные в настоящем абзаце (далее - договор (соглашение);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3) контрактов (договоров) о поставке товаров, выполнении работ, оказании услуг, источником финансового </w:t>
      </w:r>
      <w:proofErr w:type="gramStart"/>
      <w:r w:rsidRPr="00E42E56">
        <w:rPr>
          <w:rFonts w:ascii="Arial" w:hAnsi="Arial" w:cs="Arial"/>
          <w:color w:val="000000"/>
          <w:lang w:val="ru-RU"/>
        </w:rPr>
        <w:t>обеспечения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исполнения которых являются средства, указанные в подпунктах 1 и 2 настоящего пункта (далее — контракты (договоры).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2. Положения Порядка распространяются:</w:t>
      </w:r>
      <w:r w:rsidRPr="00E42E56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 wp14:anchorId="4D39C2D9" wp14:editId="3BF4D513">
            <wp:extent cx="19050" cy="19050"/>
            <wp:effectExtent l="0" t="0" r="0" b="0"/>
            <wp:docPr id="3" name="Изображение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E42E56">
        <w:rPr>
          <w:rFonts w:ascii="Arial" w:hAnsi="Arial" w:cs="Arial"/>
          <w:color w:val="000000"/>
          <w:lang w:val="ru-RU"/>
        </w:rPr>
        <w:t xml:space="preserve">1) в отношении договоров (соглашений), контрактов (договоров) — на концессионные соглашения, соглашения о </w:t>
      </w:r>
      <w:proofErr w:type="spellStart"/>
      <w:r w:rsidRPr="00E42E56">
        <w:rPr>
          <w:rFonts w:ascii="Arial" w:hAnsi="Arial" w:cs="Arial"/>
          <w:color w:val="000000"/>
          <w:lang w:val="ru-RU"/>
        </w:rPr>
        <w:t>муниципально</w:t>
      </w:r>
      <w:proofErr w:type="spellEnd"/>
      <w:r w:rsidRPr="00E42E56">
        <w:rPr>
          <w:rFonts w:ascii="Arial" w:hAnsi="Arial" w:cs="Arial"/>
          <w:color w:val="000000"/>
          <w:lang w:val="ru-RU"/>
        </w:rPr>
        <w:t>-частном партнёрстве, контракты (договоры), источником финансового обеспечения которых являются указанные соглашения, если федеральными законами, решениями правительства Российской Федерации, предусмотренными подпунктом 2 пункта 1 статьи 242.26 БК РФ, установлены требования об осуществлении казначейского сопровождения средств, предоставляемых на основании таких соглашений;</w:t>
      </w:r>
      <w:proofErr w:type="gramEnd"/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2) в отношении участников казначейского сопровождения на их обособленные (структурные) подразделения.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3. </w:t>
      </w:r>
      <w:proofErr w:type="gramStart"/>
      <w:r w:rsidRPr="00E42E56">
        <w:rPr>
          <w:rFonts w:ascii="Arial" w:hAnsi="Arial" w:cs="Arial"/>
          <w:color w:val="000000"/>
          <w:lang w:val="ru-RU"/>
        </w:rPr>
        <w:t xml:space="preserve">Операции с целевыми средствами участника казначейского сопровождения осуществляются на казначейском счёте, предусмотренном подпунктом 6.1 пункта 1 статьи 242.14 БК РФ, и отражаются на лицевом счёте участника казначейского сопровождения, определённом пунктом 7.1 статьи 220.1 БК РФ, открываемом в администрации, в установленном администрацией порядке, в соответствии с </w:t>
      </w:r>
      <w:r w:rsidRPr="00E42E56">
        <w:rPr>
          <w:rFonts w:ascii="Arial" w:hAnsi="Arial" w:cs="Arial"/>
          <w:color w:val="000000"/>
          <w:lang w:val="ru-RU"/>
        </w:rPr>
        <w:lastRenderedPageBreak/>
        <w:t>общими требованиями, установленными Федеральным казначейством в соответствии с пунктом 9 статьи 220.1 БК РФ (далее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- лицевой счёт).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Ведение и использование лицевого счета (режим лицевого счета), на котором осуществляются операции, указанные в настоящем пункте Порядка,</w:t>
      </w:r>
      <w:r w:rsidRPr="00E42E56">
        <w:rPr>
          <w:rFonts w:ascii="Arial" w:hAnsi="Arial" w:cs="Arial"/>
          <w:color w:val="000000"/>
        </w:rPr>
        <w:t> </w:t>
      </w:r>
      <w:r w:rsidRPr="00E42E56">
        <w:rPr>
          <w:rFonts w:ascii="Arial" w:hAnsi="Arial" w:cs="Arial"/>
          <w:color w:val="000000"/>
          <w:lang w:val="ru-RU"/>
        </w:rPr>
        <w:t>предусматривает соблюдение участниками казначейского сопровождения условий, указанных в пункте 3 статьи 242.23 БК РФ, с учетом особенностей, установленных федеральным законом о федеральном бюджете на текущий финансовый год и плановый период.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4. Операции с целевыми средствами, отражёнными на лицевых счетах, проводятся после осуществления уполномоченным органом санкционирования</w:t>
      </w:r>
      <w:r w:rsidRPr="00E42E56">
        <w:rPr>
          <w:rFonts w:ascii="Arial" w:hAnsi="Arial" w:cs="Arial"/>
          <w:color w:val="000000"/>
        </w:rPr>
        <w:t> </w:t>
      </w:r>
      <w:r w:rsidRPr="00E42E56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 wp14:anchorId="3A9F165D" wp14:editId="0429CD2C">
            <wp:extent cx="19050" cy="19050"/>
            <wp:effectExtent l="0" t="0" r="0" b="0"/>
            <wp:docPr id="7" name="Изображение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E42E56">
        <w:rPr>
          <w:rFonts w:ascii="Arial" w:hAnsi="Arial" w:cs="Arial"/>
          <w:color w:val="000000"/>
          <w:lang w:val="ru-RU"/>
        </w:rPr>
        <w:t>расходов в порядке, установленном уполномоченным органом, в соответствии с пунктом 4 статьи 242.23 БК РФ (далее - порядок санкционирования), с учётом особенностей, установленных федеральным законом о федеральном бюджете на текущий финансовый год и плановый период.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5. При казначейском сопровождении целевых средств в муниципальные контракты, договоры (соглашения), контракты (договоры) включаются следующие условия: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E42E56">
        <w:rPr>
          <w:rFonts w:ascii="Arial" w:hAnsi="Arial" w:cs="Arial"/>
          <w:color w:val="000000"/>
          <w:lang w:val="ru-RU"/>
        </w:rPr>
        <w:t>1) об открытии участнику казначейского сопровождения лицевого счета в уполномоченном органе в порядке, установленном уполномоченным органом в соответствии с общими требованиями, установленными Федеральным казначейством;</w:t>
      </w:r>
      <w:proofErr w:type="gramEnd"/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2) о представлении в уполномоченный орган документов, установленных порядком санкционирования операций с целевыми средствами, предусмотренным пунктом 5 статьи 242.23 БК РФ;</w:t>
      </w:r>
      <w:r w:rsidRPr="00E42E56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 wp14:anchorId="52B0CD3A" wp14:editId="63BE0568">
            <wp:extent cx="19050" cy="19050"/>
            <wp:effectExtent l="0" t="0" r="0" b="0"/>
            <wp:docPr id="5" name="Изображение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3) об указании в контрактах (договорах), распоряжениях о совершении казначейских платежей, а также в документах-основаниях идентификатора муниципального контракта, договора (соглашения), формирование которого осуществляется в порядке, установленном Министерством финансов Российской Федерации;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4) о ведении раздельного учёта результатов финансово-хозяйственной деятельности по каждому муниципальному контракту, договору (соглашению), контракту (договору) в соответствии с порядком, определенным Правительством Российской Федерации;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E42E56">
        <w:rPr>
          <w:rFonts w:ascii="Arial" w:hAnsi="Arial" w:cs="Arial"/>
          <w:color w:val="000000"/>
          <w:lang w:val="ru-RU"/>
        </w:rPr>
        <w:t>5) о формировании в установленных Правительством Российской Федерации случаях информации о структуре цены муниципального контракта, контракта (договора), суммы средств, предусмотренной договором (соглашением), в порядке и по форме, установленным Министерством финансов Российской Федерации;</w:t>
      </w:r>
      <w:proofErr w:type="gramEnd"/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E42E56">
        <w:rPr>
          <w:rFonts w:ascii="Arial" w:hAnsi="Arial" w:cs="Arial"/>
          <w:color w:val="000000"/>
          <w:lang w:val="ru-RU"/>
        </w:rPr>
        <w:t>6) о соблюдении участником казначейского сопровождения условий ведения и использования лицевого счета (режима лицевого счета), определённого пунктом 3 статьи 242.23 БК РФ, а также условий о соблюдении запрета на перечисление целевых средств на счета, открытые участнику казначейского сопровождения в учреждении Центрального банка Российской Федерации или в кредитной организации, с учетом особенностей, установленных федеральным законом о федеральном бюджете на текущий финансовый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год и плановый период, за исключением оплаты обязательств участника казначейского сопровождения по накладным расходам, связанным с исполнением муниципального контракта, договора (соглашения), контракта (договора);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7) о соблюдении в установленных правительством Российской Федерации случаях положений, предусмотренных статьёй 242.24 БК РФ;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E42E56">
        <w:rPr>
          <w:rFonts w:ascii="Arial" w:hAnsi="Arial" w:cs="Arial"/>
          <w:color w:val="000000"/>
          <w:lang w:val="ru-RU"/>
        </w:rPr>
        <w:t>8) иные условия, определённые законодательными актами Российской Федерации, нормативными правовыми актами Правительства Российской Федерации, Министерства финансов Российской Федерации, высшего исполнительного органа государственной власти Воронежской области,</w:t>
      </w:r>
      <w:r w:rsidRPr="00E42E56">
        <w:rPr>
          <w:rFonts w:ascii="Arial" w:hAnsi="Arial" w:cs="Arial"/>
          <w:color w:val="000000"/>
        </w:rPr>
        <w:t> </w:t>
      </w:r>
      <w:r w:rsidRPr="00E42E56">
        <w:rPr>
          <w:rFonts w:ascii="Arial" w:hAnsi="Arial" w:cs="Arial"/>
          <w:color w:val="000000"/>
          <w:lang w:val="ru-RU"/>
        </w:rPr>
        <w:t>Семилукского</w:t>
      </w:r>
      <w:r w:rsidRPr="00E42E56">
        <w:rPr>
          <w:rFonts w:ascii="Arial" w:hAnsi="Arial" w:cs="Arial"/>
          <w:color w:val="000000"/>
        </w:rPr>
        <w:t> </w:t>
      </w:r>
      <w:r w:rsidRPr="00E42E56">
        <w:rPr>
          <w:rFonts w:ascii="Arial" w:hAnsi="Arial" w:cs="Arial"/>
          <w:color w:val="000000"/>
          <w:lang w:val="ru-RU"/>
        </w:rPr>
        <w:t>муниципального района.</w:t>
      </w:r>
      <w:proofErr w:type="gramEnd"/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lastRenderedPageBreak/>
        <w:t xml:space="preserve">6. </w:t>
      </w:r>
      <w:proofErr w:type="gramStart"/>
      <w:r w:rsidRPr="00E42E56">
        <w:rPr>
          <w:rFonts w:ascii="Arial" w:hAnsi="Arial" w:cs="Arial"/>
          <w:color w:val="000000"/>
          <w:lang w:val="ru-RU"/>
        </w:rPr>
        <w:t>При казначейском сопровождении обмен документами между администрацией, получателем средств местного бюджета, которому доведены лимиты бюджетных обязательств на предоставление целевых средств (далее получатель бюджетных средств), на заключение муниципальных контрактов, и участником казначейского сопровождения осуществляется в</w:t>
      </w:r>
      <w:r w:rsidRPr="00E42E56">
        <w:rPr>
          <w:rFonts w:ascii="Arial" w:hAnsi="Arial" w:cs="Arial"/>
          <w:color w:val="000000"/>
        </w:rPr>
        <w:t> </w:t>
      </w:r>
      <w:r w:rsidRPr="00E42E56">
        <w:rPr>
          <w:rFonts w:ascii="Arial" w:hAnsi="Arial" w:cs="Arial"/>
          <w:color w:val="000000"/>
          <w:shd w:val="clear" w:color="auto" w:fill="FFFFFF"/>
          <w:lang w:val="ru-RU"/>
        </w:rPr>
        <w:t>единой информационной системы в сфере закупок</w:t>
      </w:r>
      <w:r w:rsidRPr="00E42E56">
        <w:rPr>
          <w:rFonts w:ascii="Arial" w:hAnsi="Arial" w:cs="Arial"/>
          <w:color w:val="000000"/>
        </w:rPr>
        <w:t> </w:t>
      </w:r>
      <w:r w:rsidRPr="00E42E56">
        <w:rPr>
          <w:rFonts w:ascii="Arial" w:hAnsi="Arial" w:cs="Arial"/>
          <w:color w:val="000000"/>
          <w:lang w:val="ru-RU"/>
        </w:rPr>
        <w:t>с применением</w:t>
      </w:r>
      <w:r w:rsidRPr="00E42E56">
        <w:rPr>
          <w:rFonts w:ascii="Arial" w:hAnsi="Arial" w:cs="Arial"/>
          <w:color w:val="000000"/>
        </w:rPr>
        <w:t> </w:t>
      </w:r>
      <w:r w:rsidRPr="00E42E56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 wp14:anchorId="0BE250BC" wp14:editId="043FE9A2">
            <wp:extent cx="19050" cy="19050"/>
            <wp:effectExtent l="0" t="0" r="0" b="0"/>
            <wp:docPr id="1" name="Изображение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E42E56">
        <w:rPr>
          <w:rFonts w:ascii="Arial" w:hAnsi="Arial" w:cs="Arial"/>
          <w:color w:val="000000"/>
          <w:lang w:val="ru-RU"/>
        </w:rPr>
        <w:t>усиленной электронной подписи лица, уполномоченного действовать от имени получателя бюджетных средств, муниципального заказчика или участника казначейского сопровождения (далее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- электронная подпись).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носителе.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>7. Уполномоченный орган осуществляет расширенное казначейское сопровождение в случаях и порядке, установленных правительством Российской Федерации в соответствии со статьей 242.24 БК РФ.</w:t>
      </w:r>
      <w:r w:rsidRPr="00E42E56">
        <w:rPr>
          <w:rFonts w:ascii="Arial" w:hAnsi="Arial" w:cs="Arial"/>
          <w:noProof/>
          <w:color w:val="000000"/>
          <w:lang w:val="ru-RU" w:eastAsia="ru-RU"/>
        </w:rPr>
        <w:drawing>
          <wp:inline distT="0" distB="0" distL="114300" distR="114300" wp14:anchorId="22F29B35" wp14:editId="5039124D">
            <wp:extent cx="19050" cy="28575"/>
            <wp:effectExtent l="0" t="0" r="0" b="9525"/>
            <wp:docPr id="2" name="Изображение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  <w:lang w:val="ru-RU"/>
        </w:rPr>
        <w:t xml:space="preserve">8. Уполномоченный орган ежедневно (в рабочие дни) предоставляет информацию о муниципальных контрактах, договорах (соглашениях), контрактах (договорах), о лицевых счетах </w:t>
      </w:r>
      <w:proofErr w:type="gramStart"/>
      <w:r w:rsidRPr="00E42E56">
        <w:rPr>
          <w:rFonts w:ascii="Arial" w:hAnsi="Arial" w:cs="Arial"/>
          <w:color w:val="000000"/>
          <w:lang w:val="ru-RU"/>
        </w:rPr>
        <w:t>и</w:t>
      </w:r>
      <w:proofErr w:type="gramEnd"/>
      <w:r w:rsidRPr="00E42E56">
        <w:rPr>
          <w:rFonts w:ascii="Arial" w:hAnsi="Arial" w:cs="Arial"/>
          <w:color w:val="000000"/>
          <w:lang w:val="ru-RU"/>
        </w:rPr>
        <w:t xml:space="preserve"> об операциях по зачислению и списанию целевых средств, отражённых на лицевых счетах в порядке, установленном Федеральным казначейством, в подсистему информационно-аналитического обеспечения государственной интегрированной информационной системы управления общественными финансами «Электронный бюджет», оператором которой является Федеральное казначейство.</w:t>
      </w:r>
    </w:p>
    <w:p w:rsidR="00714D8C" w:rsidRPr="00E42E56" w:rsidRDefault="003934EA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42E56">
        <w:rPr>
          <w:rFonts w:ascii="Arial" w:hAnsi="Arial" w:cs="Arial"/>
          <w:color w:val="000000"/>
        </w:rPr>
        <w:t> </w:t>
      </w:r>
    </w:p>
    <w:sectPr w:rsidR="00714D8C" w:rsidRPr="00E42E56" w:rsidSect="003934EA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B9351"/>
    <w:multiLevelType w:val="singleLevel"/>
    <w:tmpl w:val="4DBB935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A363A"/>
    <w:rsid w:val="00143A23"/>
    <w:rsid w:val="003934EA"/>
    <w:rsid w:val="00714D8C"/>
    <w:rsid w:val="00E42E56"/>
    <w:rsid w:val="19E45D0C"/>
    <w:rsid w:val="25AA363A"/>
    <w:rsid w:val="388B2B48"/>
    <w:rsid w:val="3B7C6A52"/>
    <w:rsid w:val="3DA74ED3"/>
    <w:rsid w:val="43EC5A08"/>
    <w:rsid w:val="49DB174F"/>
    <w:rsid w:val="4E432C05"/>
    <w:rsid w:val="53477B11"/>
    <w:rsid w:val="642853CC"/>
    <w:rsid w:val="676026E8"/>
    <w:rsid w:val="7A4E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3934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934EA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3934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934EA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4</cp:revision>
  <cp:lastPrinted>2026-03-23T08:50:00Z</cp:lastPrinted>
  <dcterms:created xsi:type="dcterms:W3CDTF">2026-03-02T13:50:00Z</dcterms:created>
  <dcterms:modified xsi:type="dcterms:W3CDTF">2026-03-23T08:51:00Z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21CE6353C68D423BB3ED8849CD3FD003_11</vt:lpwstr>
  </property>
</Properties>
</file>