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D545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205C168" wp14:editId="51D967C1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D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FD5456" w:rsidRPr="00FD5456" w:rsidRDefault="00FD5456" w:rsidP="00FD5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56" w:rsidRPr="00FD5456" w:rsidRDefault="00FD5456" w:rsidP="00FD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</w:t>
      </w:r>
      <w:r w:rsidRPr="00FD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FD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FD5456" w:rsidRPr="00FD5456" w:rsidRDefault="00FD5456" w:rsidP="00FD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56" w:rsidRPr="00FD5456" w:rsidRDefault="00FD5456" w:rsidP="00FD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545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FD5456" w:rsidRDefault="00FD5456" w:rsidP="005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77075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077075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077075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0498" w:rsidRPr="00077075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07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077075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310498" w:rsidRDefault="00310498" w:rsidP="00077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3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3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105B74" w:rsidRDefault="000D6AF6" w:rsidP="00077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 «</w:t>
      </w:r>
      <w:r w:rsidR="00310498" w:rsidRPr="00310498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  <w:r w:rsidR="00105B74" w:rsidRPr="00105B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0D6AF6" w:rsidRPr="00156AF4" w:rsidRDefault="00105B74" w:rsidP="0007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10498">
        <w:rPr>
          <w:rFonts w:ascii="Times New Roman" w:eastAsia="Calibri" w:hAnsi="Times New Roman" w:cs="Times New Roman"/>
          <w:sz w:val="28"/>
          <w:szCs w:val="28"/>
        </w:rPr>
        <w:t>2.Распоряжение от 20</w:t>
      </w:r>
      <w:r w:rsidRPr="00105B74">
        <w:rPr>
          <w:rFonts w:ascii="Times New Roman" w:eastAsia="Calibri" w:hAnsi="Times New Roman" w:cs="Times New Roman"/>
          <w:sz w:val="28"/>
          <w:szCs w:val="28"/>
        </w:rPr>
        <w:t>.</w:t>
      </w:r>
      <w:r w:rsidR="00310498">
        <w:rPr>
          <w:rFonts w:ascii="Times New Roman" w:eastAsia="Calibri" w:hAnsi="Times New Roman" w:cs="Times New Roman"/>
          <w:sz w:val="28"/>
          <w:szCs w:val="28"/>
        </w:rPr>
        <w:t>10</w:t>
      </w:r>
      <w:r w:rsidRPr="00105B74">
        <w:rPr>
          <w:rFonts w:ascii="Times New Roman" w:eastAsia="Calibri" w:hAnsi="Times New Roman" w:cs="Times New Roman"/>
          <w:sz w:val="28"/>
          <w:szCs w:val="28"/>
        </w:rPr>
        <w:t xml:space="preserve">.2016г. № </w:t>
      </w:r>
      <w:r w:rsidR="00310498">
        <w:rPr>
          <w:rFonts w:ascii="Times New Roman" w:eastAsia="Calibri" w:hAnsi="Times New Roman" w:cs="Times New Roman"/>
          <w:sz w:val="28"/>
          <w:szCs w:val="28"/>
        </w:rPr>
        <w:t>61</w:t>
      </w:r>
      <w:r w:rsidRPr="00105B74">
        <w:rPr>
          <w:rFonts w:ascii="Times New Roman" w:eastAsia="Calibri" w:hAnsi="Times New Roman" w:cs="Times New Roman"/>
          <w:sz w:val="28"/>
          <w:szCs w:val="28"/>
        </w:rPr>
        <w:t>-р «</w:t>
      </w:r>
      <w:r w:rsidRPr="0010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 предоставлению муниципальной услуги «</w:t>
      </w:r>
      <w:r w:rsidR="00310498" w:rsidRPr="00BC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 и аннулирование адреса</w:t>
      </w:r>
      <w:r w:rsidRPr="00105B74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считать утратившим силу.</w:t>
      </w:r>
    </w:p>
    <w:p w:rsidR="000D6AF6" w:rsidRPr="000D6AF6" w:rsidRDefault="00105B74" w:rsidP="0007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07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77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310498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3104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0D6AF6" w:rsidRPr="005C0546" w:rsidRDefault="000D6AF6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049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10498">
        <w:rPr>
          <w:rFonts w:ascii="Times New Roman" w:eastAsia="Times New Roman" w:hAnsi="Times New Roman" w:cs="Times New Roman"/>
          <w:sz w:val="24"/>
          <w:szCs w:val="24"/>
          <w:lang w:eastAsia="ru-RU"/>
        </w:rPr>
        <w:t>6.2024</w:t>
      </w:r>
      <w:r w:rsid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31049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C6F2F" w:rsidRPr="00BC6F2F" w:rsidRDefault="00BC6F2F" w:rsidP="00BC6F2F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6F2F" w:rsidRPr="00BC6F2F" w:rsidRDefault="00BC6F2F" w:rsidP="00BC6F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F2F" w:rsidRPr="007F33BE" w:rsidRDefault="00BC6F2F" w:rsidP="00BC6F2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33BE">
        <w:rPr>
          <w:rFonts w:ascii="Times New Roman" w:eastAsia="Times New Roman" w:hAnsi="Times New Roman" w:cs="Times New Roman"/>
          <w:b/>
          <w:lang w:eastAsia="ru-RU"/>
        </w:rPr>
        <w:t>ТЕХНОЛОГИЧЕСКАЯ СХЕМА</w:t>
      </w:r>
    </w:p>
    <w:p w:rsidR="00BC6F2F" w:rsidRPr="007F33BE" w:rsidRDefault="00BC6F2F" w:rsidP="007F33BE">
      <w:pPr>
        <w:pStyle w:val="a7"/>
        <w:jc w:val="center"/>
        <w:rPr>
          <w:rFonts w:ascii="Times New Roman" w:hAnsi="Times New Roman" w:cs="Times New Roman"/>
        </w:rPr>
      </w:pPr>
      <w:r w:rsidRPr="007F33BE">
        <w:rPr>
          <w:rFonts w:ascii="Times New Roman" w:hAnsi="Times New Roman" w:cs="Times New Roman"/>
        </w:rPr>
        <w:t>предоставления муниципальной услуги</w:t>
      </w:r>
    </w:p>
    <w:p w:rsidR="00BC6F2F" w:rsidRPr="00310498" w:rsidRDefault="00BC6F2F" w:rsidP="007F33BE">
      <w:pPr>
        <w:pStyle w:val="a7"/>
        <w:jc w:val="center"/>
        <w:rPr>
          <w:rFonts w:ascii="Times New Roman" w:hAnsi="Times New Roman" w:cs="Times New Roman"/>
        </w:rPr>
      </w:pPr>
      <w:r w:rsidRPr="007F33BE">
        <w:rPr>
          <w:rFonts w:ascii="Times New Roman" w:hAnsi="Times New Roman" w:cs="Times New Roman"/>
        </w:rPr>
        <w:t>«</w:t>
      </w:r>
      <w:r w:rsidR="00310498" w:rsidRPr="00310498">
        <w:rPr>
          <w:rFonts w:ascii="Times New Roman" w:hAnsi="Times New Roman" w:cs="Times New Roman"/>
        </w:rPr>
        <w:t>Присвоение адреса объекту адресации, изменение и аннулирование такого адреса</w:t>
      </w:r>
      <w:r w:rsidRPr="00310498">
        <w:rPr>
          <w:rFonts w:ascii="Times New Roman" w:hAnsi="Times New Roman" w:cs="Times New Roman"/>
        </w:rPr>
        <w:t>»</w:t>
      </w:r>
    </w:p>
    <w:p w:rsidR="007F33BE" w:rsidRPr="007F33BE" w:rsidRDefault="007F33BE" w:rsidP="007F33BE">
      <w:pPr>
        <w:pStyle w:val="a7"/>
        <w:jc w:val="center"/>
        <w:rPr>
          <w:rFonts w:ascii="Times New Roman" w:hAnsi="Times New Roman" w:cs="Times New Roman"/>
        </w:rPr>
      </w:pPr>
    </w:p>
    <w:p w:rsidR="00BC6F2F" w:rsidRPr="007F33BE" w:rsidRDefault="00BC6F2F" w:rsidP="00BC6F2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F33BE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BC6F2F" w:rsidRPr="007F33BE" w:rsidTr="00BC6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 xml:space="preserve">№ </w:t>
            </w:r>
            <w:proofErr w:type="gramStart"/>
            <w:r w:rsidRPr="007F33BE">
              <w:rPr>
                <w:rFonts w:ascii="Times New Roman" w:hAnsi="Times New Roman"/>
              </w:rPr>
              <w:t>п</w:t>
            </w:r>
            <w:proofErr w:type="gramEnd"/>
            <w:r w:rsidRPr="007F33BE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BC6F2F" w:rsidRPr="007F33BE" w:rsidTr="00BC6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7F33BE" w:rsidRDefault="00BC6F2F" w:rsidP="00BC6F2F">
            <w:pPr>
              <w:jc w:val="both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33BE">
              <w:rPr>
                <w:rFonts w:ascii="Times New Roman" w:hAnsi="Times New Roman"/>
              </w:rPr>
              <w:t>Ста</w:t>
            </w:r>
            <w:r w:rsidR="007F33BE">
              <w:rPr>
                <w:rFonts w:ascii="Times New Roman" w:hAnsi="Times New Roman"/>
              </w:rPr>
              <w:t>роведугского</w:t>
            </w:r>
            <w:proofErr w:type="spellEnd"/>
            <w:r w:rsidRPr="007F33BE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</w:tr>
      <w:tr w:rsidR="00BC6F2F" w:rsidRPr="007F33BE" w:rsidTr="00BC6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7F33BE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36401000100004492</w:t>
            </w:r>
            <w:r w:rsidR="007F33BE">
              <w:rPr>
                <w:rFonts w:ascii="Times New Roman" w:hAnsi="Times New Roman"/>
              </w:rPr>
              <w:t>50</w:t>
            </w:r>
          </w:p>
        </w:tc>
      </w:tr>
      <w:tr w:rsidR="00310498" w:rsidRPr="007F33BE" w:rsidTr="00310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98" w:rsidRPr="007F33BE" w:rsidRDefault="00310498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98" w:rsidRPr="007F33BE" w:rsidRDefault="00310498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8" w:rsidRDefault="00310498">
            <w:r w:rsidRPr="008515CF">
              <w:rPr>
                <w:rFonts w:ascii="Times New Roman" w:hAnsi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10498" w:rsidRPr="007F33BE" w:rsidTr="00310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98" w:rsidRPr="007F33BE" w:rsidRDefault="00310498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98" w:rsidRPr="007F33BE" w:rsidRDefault="00310498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8" w:rsidRDefault="00310498">
            <w:r w:rsidRPr="008515CF">
              <w:rPr>
                <w:rFonts w:ascii="Times New Roman" w:hAnsi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C6F2F" w:rsidRPr="007F33BE" w:rsidTr="00BC6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310498" w:rsidP="00BC6F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 п</w:t>
            </w:r>
            <w:r w:rsidR="00BC6F2F" w:rsidRPr="007F33BE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="00BC6F2F" w:rsidRPr="007F33B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="00BC6F2F" w:rsidRPr="007F33B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10.2023</w:t>
            </w:r>
            <w:r w:rsidR="00BC6F2F" w:rsidRPr="007F33BE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84</w:t>
            </w:r>
          </w:p>
          <w:p w:rsidR="00BC6F2F" w:rsidRPr="007F33BE" w:rsidRDefault="00BC6F2F" w:rsidP="00310498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310498">
              <w:rPr>
                <w:rFonts w:ascii="Times New Roman" w:hAnsi="Times New Roman"/>
              </w:rPr>
              <w:t>«</w:t>
            </w:r>
            <w:r w:rsidR="00310498" w:rsidRPr="00310498">
              <w:rPr>
                <w:rFonts w:ascii="Times New Roman" w:hAnsi="Times New Roman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="00310498" w:rsidRPr="00310498">
              <w:rPr>
                <w:rFonts w:ascii="Times New Roman" w:hAnsi="Times New Roman"/>
              </w:rPr>
              <w:t>Староведугского</w:t>
            </w:r>
            <w:proofErr w:type="spellEnd"/>
            <w:r w:rsidR="00310498" w:rsidRPr="00310498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</w:t>
            </w:r>
            <w:r w:rsidRPr="00310498">
              <w:rPr>
                <w:rFonts w:ascii="Times New Roman" w:hAnsi="Times New Roman"/>
              </w:rPr>
              <w:t>»</w:t>
            </w:r>
          </w:p>
        </w:tc>
      </w:tr>
      <w:tr w:rsidR="00BC6F2F" w:rsidRPr="007F33BE" w:rsidTr="00BC6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Перечень «</w:t>
            </w:r>
            <w:proofErr w:type="spellStart"/>
            <w:r w:rsidRPr="007F33BE">
              <w:rPr>
                <w:rFonts w:ascii="Times New Roman" w:hAnsi="Times New Roman"/>
              </w:rPr>
              <w:t>подуслуг</w:t>
            </w:r>
            <w:proofErr w:type="spellEnd"/>
            <w:r w:rsidRPr="007F33BE">
              <w:rPr>
                <w:rFonts w:ascii="Times New Roman" w:hAnsi="Times New Roman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нет</w:t>
            </w:r>
          </w:p>
        </w:tc>
      </w:tr>
      <w:tr w:rsidR="00BC6F2F" w:rsidRPr="007F33BE" w:rsidTr="00BC6F2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jc w:val="center"/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радиотелефонная связь</w:t>
            </w:r>
          </w:p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(смс-опрос, телефонный опрос)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терминальные устройства в МФЦ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Единый портал государственных услуг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 xml:space="preserve">региональный портал государственных </w:t>
            </w:r>
            <w:r w:rsidRPr="007F33BE">
              <w:rPr>
                <w:rFonts w:ascii="Times New Roman" w:hAnsi="Times New Roman"/>
              </w:rPr>
              <w:br/>
              <w:t>услуг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официальный сайт органа</w:t>
            </w:r>
          </w:p>
        </w:tc>
      </w:tr>
      <w:tr w:rsidR="00BC6F2F" w:rsidRPr="007F33BE" w:rsidTr="00BC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7F33BE" w:rsidRDefault="00BC6F2F" w:rsidP="00BC6F2F">
            <w:pPr>
              <w:rPr>
                <w:rFonts w:ascii="Times New Roman" w:hAnsi="Times New Roman"/>
              </w:rPr>
            </w:pPr>
            <w:r w:rsidRPr="007F33BE">
              <w:rPr>
                <w:rFonts w:ascii="Times New Roman" w:hAnsi="Times New Roman"/>
              </w:rPr>
              <w:t>другие способы</w:t>
            </w:r>
          </w:p>
        </w:tc>
      </w:tr>
    </w:tbl>
    <w:p w:rsidR="00BC6F2F" w:rsidRPr="007F33BE" w:rsidRDefault="00BC6F2F" w:rsidP="00BC6F2F">
      <w:pPr>
        <w:rPr>
          <w:rFonts w:ascii="Times New Roman" w:eastAsia="Times New Roman" w:hAnsi="Times New Roman" w:cs="Times New Roman"/>
          <w:b/>
          <w:lang w:eastAsia="ru-RU"/>
        </w:rPr>
      </w:pPr>
    </w:p>
    <w:p w:rsidR="00BC6F2F" w:rsidRPr="007F33BE" w:rsidRDefault="00BC6F2F" w:rsidP="00BC6F2F">
      <w:pPr>
        <w:rPr>
          <w:rFonts w:ascii="Times New Roman" w:eastAsia="Times New Roman" w:hAnsi="Times New Roman" w:cs="Times New Roman"/>
          <w:b/>
          <w:lang w:eastAsia="ru-RU"/>
        </w:rPr>
      </w:pPr>
    </w:p>
    <w:p w:rsidR="00BC6F2F" w:rsidRPr="007F33BE" w:rsidRDefault="00BC6F2F" w:rsidP="00BC6F2F">
      <w:pPr>
        <w:rPr>
          <w:rFonts w:ascii="Times New Roman" w:eastAsia="Times New Roman" w:hAnsi="Times New Roman" w:cs="Times New Roman"/>
          <w:b/>
          <w:lang w:eastAsia="ru-RU"/>
        </w:rPr>
      </w:pPr>
    </w:p>
    <w:p w:rsidR="00BC6F2F" w:rsidRPr="007F33BE" w:rsidRDefault="00BC6F2F" w:rsidP="00BC6F2F">
      <w:pPr>
        <w:spacing w:after="0"/>
        <w:rPr>
          <w:rFonts w:ascii="Times New Roman" w:eastAsia="Times New Roman" w:hAnsi="Times New Roman" w:cs="Times New Roman"/>
          <w:b/>
          <w:lang w:eastAsia="ru-RU"/>
        </w:rPr>
        <w:sectPr w:rsidR="00BC6F2F" w:rsidRPr="007F33BE" w:rsidSect="00077075">
          <w:pgSz w:w="11906" w:h="16838"/>
          <w:pgMar w:top="1134" w:right="567" w:bottom="426" w:left="1418" w:header="709" w:footer="709" w:gutter="0"/>
          <w:cols w:space="720"/>
        </w:sectPr>
      </w:pPr>
    </w:p>
    <w:p w:rsidR="00BC6F2F" w:rsidRPr="00077075" w:rsidRDefault="00BC6F2F" w:rsidP="00BC6F2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8"/>
        <w:tblW w:w="15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BC6F2F" w:rsidRPr="00077075" w:rsidTr="00BC6F2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Основания отказа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результатата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C6F2F" w:rsidRPr="00077075" w:rsidTr="00BC6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75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9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ind w:left="-108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КБК для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в том числе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BC6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F2F" w:rsidRPr="00077075" w:rsidTr="00BC6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BC6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C6F2F" w:rsidRPr="00077075" w:rsidTr="003104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310498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bCs/>
                <w:sz w:val="20"/>
                <w:szCs w:val="20"/>
              </w:rPr>
              <w:t>Не более чем 6 рабочих дней (с 01.01.2025 – 5 рабочих дней) со дня поступления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310498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bCs/>
                <w:sz w:val="20"/>
                <w:szCs w:val="20"/>
              </w:rPr>
              <w:t>Не более чем 6 рабочих дней (с 01.01.2025 – 5 рабочих дней) со дня поступления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77075">
              <w:rPr>
                <w:rFonts w:ascii="Times New Roman" w:eastAsia="Calibri" w:hAnsi="Times New Roman"/>
                <w:sz w:val="20"/>
                <w:szCs w:val="20"/>
              </w:rPr>
              <w:t>Подача заявления лицом, не уполномоченным совершать такого рода действий;</w:t>
            </w:r>
          </w:p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необходимых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для присвоения объекту адресации адреса или аннулировании его адреса, и соответствующий документ не был </w:t>
            </w:r>
            <w:r w:rsidRPr="0007707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представлен заявителем (представителем заявителя) по собственной инициативе</w:t>
            </w:r>
          </w:p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3.Документы, обязанность по предоставлению которых для присвоения объекту адресации адреса или</w:t>
            </w:r>
          </w:p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аннулирования его адреса возложена на заявителя (представителя заявителя), выданы с нарушением порядка, установленного законодательством РФ;</w:t>
            </w:r>
            <w:proofErr w:type="gramEnd"/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0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Ста</w:t>
            </w:r>
            <w:r w:rsidR="007F33BE" w:rsidRPr="00077075">
              <w:rPr>
                <w:rFonts w:ascii="Times New Roman" w:hAnsi="Times New Roman"/>
                <w:sz w:val="20"/>
                <w:szCs w:val="20"/>
              </w:rPr>
              <w:t>роведугского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Семилуках  (соглашение о взаимодействии от 01.07.2015г.);</w:t>
            </w:r>
          </w:p>
          <w:p w:rsidR="00BC6F2F" w:rsidRPr="00077075" w:rsidRDefault="00BC6F2F" w:rsidP="0074715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hAnsi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07707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77075">
              <w:rPr>
                <w:rFonts w:ascii="Times New Roman" w:hAnsi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Ста</w:t>
            </w:r>
            <w:r w:rsidR="007F33BE" w:rsidRPr="00077075">
              <w:rPr>
                <w:rFonts w:ascii="Times New Roman" w:hAnsi="Times New Roman"/>
                <w:sz w:val="20"/>
                <w:szCs w:val="20"/>
              </w:rPr>
              <w:t>роведугского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2. в филиале автономного учреждения Воронежской области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Многофункциональный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"/>
        <w:gridCol w:w="2849"/>
        <w:gridCol w:w="2143"/>
        <w:gridCol w:w="2108"/>
        <w:gridCol w:w="1837"/>
        <w:gridCol w:w="2036"/>
        <w:gridCol w:w="1905"/>
        <w:gridCol w:w="2022"/>
      </w:tblGrid>
      <w:tr w:rsidR="00BC6F2F" w:rsidRPr="00077075" w:rsidTr="00BC6F2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75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Категории лиц,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7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13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19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2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BC6F2F" w:rsidRPr="00077075" w:rsidTr="00BC6F2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C6F2F" w:rsidRPr="00077075" w:rsidTr="00BC6F2F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747157" w:rsidP="00747157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Присвоение адреса объекту адресации, изменение и аннулирование такого адреса</w:t>
            </w:r>
          </w:p>
        </w:tc>
      </w:tr>
      <w:tr w:rsidR="00BC6F2F" w:rsidRPr="00077075" w:rsidTr="00BC6F2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1.Документ, удостоверяющий личность: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1.1 Паспорт гражданина РФ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BC6F2F" w:rsidRPr="00077075" w:rsidTr="00BC6F2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hAnsi="Times New Roman"/>
                <w:sz w:val="20"/>
                <w:szCs w:val="20"/>
                <w:lang w:eastAsia="ar-SA"/>
              </w:rPr>
              <w:t>2.1.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C6F2F" w:rsidRPr="00077075" w:rsidRDefault="00BC6F2F" w:rsidP="00747157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2.2. Решение (приказ) о назначении или об избрании физического лица на должность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Должно содержать:</w:t>
            </w:r>
          </w:p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1. подпись должностного лица, подготовившего документ, дату составления документа;</w:t>
            </w:r>
          </w:p>
          <w:p w:rsidR="00BC6F2F" w:rsidRPr="00077075" w:rsidRDefault="00BC6F2F" w:rsidP="0074715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2.информацию о праве физического лица действовать от имени заявителя без доверенности;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3.должно быть действительным на срок обращения за предоставлением услуги.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18"/>
        <w:gridCol w:w="2290"/>
        <w:gridCol w:w="2838"/>
        <w:gridCol w:w="2087"/>
        <w:gridCol w:w="1711"/>
        <w:gridCol w:w="2169"/>
        <w:gridCol w:w="1466"/>
        <w:gridCol w:w="2273"/>
      </w:tblGrid>
      <w:tr w:rsidR="00BC6F2F" w:rsidRPr="00077075" w:rsidTr="00BC6F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№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для получения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необходимых экземпляров документа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с указанием подлинник/копия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BC6F2F" w:rsidRPr="00077075" w:rsidTr="00BC6F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C6F2F" w:rsidRPr="00077075" w:rsidTr="00BC6F2F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747157" w:rsidP="0074715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C6F2F" w:rsidRPr="00077075" w:rsidTr="00BC6F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1. заявление о присвоении объекту адресации или аннулировании его адреса (приложение 1 к технологической схеме). В письменном заявлении должна быть указана информация о заявителе для юридического лиц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а-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полное наименование, ИНН, контактный телефон, фактический адрес). Заявление должно быть подписано заявителем или его уполномоченным представителем (подлинник, в 1 экз.)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2.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3.документы, подтверждающие полномочия представителя;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4.правоустанавливающие и (или) </w:t>
            </w:r>
            <w:proofErr w:type="spell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документы на объект (объекты) адресации;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5. кадастровые паспорта объектов недвижимости;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6.кадастровый паспорт объекта адресации;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7. кадастровая выписка об </w:t>
            </w:r>
            <w:r w:rsidRPr="0007707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объекте недвижимости;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8.разрешение на строительство объекта адресации  и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( 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или) разрешение на ввод объекта в эксплуатацию;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9 схеме расположения объекта адресации на кадастровом  плане или кадастровой карте соответствующей территории;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10. решение органа местного самоуправления о переводе жилого помещения в нежилое или нежилого помещения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жилое;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11. акт приемочной комиссии при переустройстве и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( 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или) перепланировке помещения, проводящих к образованию одного и более новых объектов адресации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7707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1. документы в установленных законодательством случаях нотариально удостоверены, скреплены печатями.</w:t>
            </w:r>
          </w:p>
          <w:p w:rsidR="00BC6F2F" w:rsidRPr="00077075" w:rsidRDefault="00BC6F2F" w:rsidP="0074715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>2.имеют надлежащие подписи определенных законодательством должностных лиц;</w:t>
            </w:r>
          </w:p>
          <w:p w:rsidR="00BC6F2F" w:rsidRPr="00077075" w:rsidRDefault="00BC6F2F" w:rsidP="0074715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3.в документах нет подчисток, приписок,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зачеркнуты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и иных неоговоренных исправлений;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4. документы не имеют серьезных повреждений, </w:t>
            </w:r>
            <w:proofErr w:type="gramStart"/>
            <w:r w:rsidRPr="00077075">
              <w:rPr>
                <w:rFonts w:ascii="Times New Roman" w:eastAsia="Calibri" w:hAnsi="Times New Roman"/>
                <w:sz w:val="20"/>
                <w:szCs w:val="20"/>
              </w:rPr>
              <w:t>наличии</w:t>
            </w:r>
            <w:proofErr w:type="gramEnd"/>
            <w:r w:rsidRPr="00077075">
              <w:rPr>
                <w:rFonts w:ascii="Times New Roman" w:eastAsia="Calibri" w:hAnsi="Times New Roman"/>
                <w:sz w:val="20"/>
                <w:szCs w:val="20"/>
              </w:rPr>
              <w:t xml:space="preserve"> которых не позволяет однозначно истолковать их содержание.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F2F" w:rsidRPr="00077075" w:rsidTr="00BC6F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7707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BC6F2F" w:rsidRPr="00077075" w:rsidTr="00BC6F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в рамках межведомственного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информационного взаимодействия</w:t>
            </w: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ей) межведомственный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(организации),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ой) направляется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077075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F2F" w:rsidRPr="00077075" w:rsidRDefault="00BC6F2F" w:rsidP="00747157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запрос </w:t>
            </w:r>
          </w:p>
        </w:tc>
      </w:tr>
      <w:tr w:rsidR="00BC6F2F" w:rsidRPr="00077075" w:rsidTr="00BC6F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C6F2F" w:rsidRPr="00077075" w:rsidTr="00BC6F2F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747157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C6F2F" w:rsidRPr="00077075" w:rsidTr="00BC6F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С</w:t>
            </w:r>
            <w:r w:rsidR="007F33BE" w:rsidRPr="00077075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Управлении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7F33BE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BC6F2F" w:rsidRPr="00077075" w:rsidTr="00BC6F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Зарегистрированные права на объект (объекты) недвижимости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Ста</w:t>
            </w:r>
            <w:r w:rsidR="007F33BE" w:rsidRPr="00077075">
              <w:rPr>
                <w:rFonts w:ascii="Times New Roman" w:hAnsi="Times New Roman"/>
                <w:sz w:val="20"/>
                <w:szCs w:val="20"/>
              </w:rPr>
              <w:t>роведугского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Семилукский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8"/>
        <w:tblW w:w="15534" w:type="dxa"/>
        <w:tblLook w:val="04A0" w:firstRow="1" w:lastRow="0" w:firstColumn="1" w:lastColumn="0" w:noHBand="0" w:noVBand="1"/>
      </w:tblPr>
      <w:tblGrid>
        <w:gridCol w:w="429"/>
        <w:gridCol w:w="2126"/>
        <w:gridCol w:w="2085"/>
        <w:gridCol w:w="2045"/>
        <w:gridCol w:w="1806"/>
        <w:gridCol w:w="1707"/>
        <w:gridCol w:w="2101"/>
        <w:gridCol w:w="1284"/>
        <w:gridCol w:w="1951"/>
      </w:tblGrid>
      <w:tr w:rsidR="00BC6F2F" w:rsidRPr="00077075" w:rsidTr="00BC6F2F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Документ/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документы,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) результатом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к документу/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) результатом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077075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077075">
              <w:rPr>
                <w:rFonts w:ascii="Times New Roman" w:hAnsi="Times New Roman"/>
                <w:sz w:val="20"/>
                <w:szCs w:val="20"/>
              </w:rPr>
              <w:t>/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Форма документа/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Образец документа/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Срок хранения невостребованных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C6F2F" w:rsidRPr="00077075" w:rsidTr="00BC6F2F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BC6F2F" w:rsidRPr="00077075" w:rsidTr="00BC6F2F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C6F2F" w:rsidRPr="00077075" w:rsidTr="00BC6F2F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747157" w:rsidP="00747157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C6F2F" w:rsidRPr="00077075" w:rsidTr="00BC6F2F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 </w:t>
            </w:r>
            <w:r w:rsidR="00747157" w:rsidRPr="00077075">
              <w:rPr>
                <w:rFonts w:ascii="Times New Roman" w:hAnsi="Times New Roman"/>
                <w:sz w:val="20"/>
                <w:szCs w:val="20"/>
              </w:rPr>
              <w:t xml:space="preserve">присвоении адреса объекту адресации, изменение и </w:t>
            </w:r>
            <w:r w:rsidR="00747157"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аннулирование такого адреса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Подписывается должностным лицом, уполномоченным на рассмотрение заявления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-При предоставлении  услуги в электронном формате подписывается ЭП должностного лица уполномоченного на рассмотрение заявления.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заказным письмом с уведомлением о вручении либо по желанию заявителя могут быть выданы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BC6F2F" w:rsidRPr="00077075" w:rsidTr="00BC6F2F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Подписывается должностным лицом, уполномоченным на рассмотрение заявления;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 Указывается причина отказа в предоставлении государственной услуги: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-При предоставлении  услуги в электронном формате подписывается ЭП должностного лица уполномоченного на рассмотрение заявления.</w:t>
            </w:r>
          </w:p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5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10"/>
        <w:gridCol w:w="3403"/>
        <w:gridCol w:w="2276"/>
        <w:gridCol w:w="2424"/>
        <w:gridCol w:w="1986"/>
        <w:gridCol w:w="1985"/>
      </w:tblGrid>
      <w:tr w:rsidR="00BC6F2F" w:rsidRPr="00077075" w:rsidTr="00BC6F2F">
        <w:trPr>
          <w:trHeight w:val="517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BC6F2F" w:rsidRPr="00077075" w:rsidTr="00BC6F2F">
        <w:trPr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C6F2F" w:rsidRPr="00077075" w:rsidTr="00BC6F2F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 и регистрация заявления и прилагаемых к нему документов</w:t>
            </w:r>
          </w:p>
        </w:tc>
      </w:tr>
      <w:tr w:rsidR="00BC6F2F" w:rsidRPr="00077075" w:rsidTr="00BC6F2F">
        <w:trPr>
          <w:trHeight w:val="11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обращение заявителя или его уполномоченного представителя;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календарный день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 правовые акты, регулирующие предоставление муниципальной услуги.</w:t>
            </w:r>
          </w:p>
          <w:p w:rsidR="00BC6F2F" w:rsidRPr="00077075" w:rsidRDefault="00BC6F2F" w:rsidP="0074715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Pr="00077075" w:rsidRDefault="00BC6F2F" w:rsidP="00747157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заявления о прекращении права постоянного (бессрочного) пользования  земельным участком (Приложение 1 к технологической схеме).</w:t>
            </w:r>
          </w:p>
          <w:p w:rsidR="00BC6F2F" w:rsidRPr="00077075" w:rsidRDefault="00BC6F2F" w:rsidP="00747157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в получении документов (Приложение 3 к технологической схеме)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rPr>
          <w:trHeight w:val="22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11"/>
              </w:numPr>
              <w:spacing w:after="0" w:line="240" w:lineRule="auto"/>
              <w:ind w:left="33" w:firstLine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      </w: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C6F2F" w:rsidRPr="00077075" w:rsidRDefault="00BC6F2F" w:rsidP="0074715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</w:t>
            </w:r>
            <w:r w:rsidR="007F33BE"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Воронежской области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rPr>
          <w:trHeight w:val="14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747157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tabs>
                <w:tab w:val="num" w:pos="792"/>
                <w:tab w:val="left" w:pos="144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принять меры по их устранению. </w:t>
            </w:r>
          </w:p>
          <w:p w:rsidR="00BC6F2F" w:rsidRPr="00077075" w:rsidRDefault="00BC6F2F" w:rsidP="00747157">
            <w:pPr>
              <w:tabs>
                <w:tab w:val="num" w:pos="792"/>
                <w:tab w:val="left" w:pos="144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остальных случаях поступления документов готовится уведомление об отказе в принятии документов с обоснованием причин.</w:t>
            </w:r>
          </w:p>
          <w:p w:rsidR="00BC6F2F" w:rsidRPr="00077075" w:rsidRDefault="00BC6F2F" w:rsidP="00747157">
            <w:pPr>
              <w:tabs>
                <w:tab w:val="num" w:pos="792"/>
                <w:tab w:val="left" w:pos="144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3.Причины отказа в приеме документов:</w:t>
            </w:r>
          </w:p>
          <w:p w:rsidR="00BC6F2F" w:rsidRPr="00077075" w:rsidRDefault="00BC6F2F" w:rsidP="00747157">
            <w:pPr>
              <w:tabs>
                <w:tab w:val="num" w:pos="792"/>
                <w:tab w:val="left" w:pos="144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BC6F2F" w:rsidRPr="00077075" w:rsidTr="00BC6F2F">
        <w:trPr>
          <w:trHeight w:val="11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календарных дней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5"/>
              </w:numPr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 правовые акты, регулирующие предоставление муниципальной услуги.</w:t>
            </w:r>
          </w:p>
          <w:p w:rsidR="00BC6F2F" w:rsidRPr="00077075" w:rsidRDefault="00BC6F2F" w:rsidP="00747157">
            <w:pPr>
              <w:numPr>
                <w:ilvl w:val="0"/>
                <w:numId w:val="25"/>
              </w:num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программе СГИО</w:t>
            </w:r>
          </w:p>
        </w:tc>
      </w:tr>
      <w:tr w:rsidR="00BC6F2F" w:rsidRPr="00077075" w:rsidTr="00BC6F2F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rPr>
          <w:trHeight w:val="222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rPr>
          <w:trHeight w:val="32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Основанием для отказа в предоставлении муниципальной услуги является: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противоречий между заявленными и уже зарегистрированными правами;</w:t>
            </w:r>
          </w:p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предоставляющий</w:t>
            </w:r>
            <w:proofErr w:type="gramEnd"/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не является уполномоченным органом по принятию решений о выдачи разрешения на право организации розничного рынка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постановления администрации о </w:t>
            </w:r>
            <w:r w:rsidR="00747157"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7157" w:rsidRPr="00077075">
              <w:rPr>
                <w:rFonts w:ascii="Times New Roman" w:hAnsi="Times New Roman" w:cs="Times New Roman"/>
                <w:sz w:val="20"/>
                <w:szCs w:val="20"/>
              </w:rPr>
              <w:t>рисвоении адреса объекту адресации, изменение и аннулирование такого адреса</w:t>
            </w:r>
          </w:p>
        </w:tc>
      </w:tr>
      <w:tr w:rsidR="00BC6F2F" w:rsidRPr="00077075" w:rsidTr="00BC6F2F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0770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присвоении объекту адресации или аннулировании его адреса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подготовка проекта постановления администрации </w:t>
            </w:r>
            <w:r w:rsidRPr="000770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присвоении объекту адресации или аннулировании его адреса</w:t>
            </w: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календарных дней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6"/>
              </w:numPr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 правовые акты, регулирующие предоставление муниципальной услуги.</w:t>
            </w:r>
          </w:p>
          <w:p w:rsidR="00BC6F2F" w:rsidRPr="00077075" w:rsidRDefault="00BC6F2F" w:rsidP="00747157">
            <w:pPr>
              <w:numPr>
                <w:ilvl w:val="0"/>
                <w:numId w:val="26"/>
              </w:numPr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C6F2F" w:rsidRPr="00077075" w:rsidTr="00BC6F2F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наличия оснований, принимается решение об отказе в выдаче постановления </w:t>
            </w:r>
            <w:r w:rsidRPr="000770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присвоении объекту адресации или аннулировании его 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F2F" w:rsidRPr="00077075" w:rsidTr="00BC6F2F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заявителю постановления администрации о выдаче постановления </w:t>
            </w:r>
            <w:r w:rsidRPr="000770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присвоении объекту адресации или аннулировании его адреса</w:t>
            </w:r>
          </w:p>
        </w:tc>
      </w:tr>
      <w:tr w:rsidR="00BC6F2F" w:rsidRPr="00077075" w:rsidTr="00BC6F2F">
        <w:trPr>
          <w:trHeight w:val="331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Направление заявителю  постановления администрации о выдаче постановления </w:t>
            </w:r>
            <w:r w:rsidRPr="000770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 присвоении объекту адресации или аннулировании его адреса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заказным письмом с уведомлением о вручении; 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календарный день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 правовые акты, регулирующие предоставление муниципальной услуги.</w:t>
            </w:r>
          </w:p>
          <w:p w:rsidR="00BC6F2F" w:rsidRPr="00077075" w:rsidRDefault="00BC6F2F" w:rsidP="0074715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C6F2F" w:rsidRPr="00077075" w:rsidTr="00BC6F2F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 о мотивированном отказе в предоставлении муниципальной услуги</w:t>
            </w:r>
          </w:p>
          <w:p w:rsidR="00BC6F2F" w:rsidRPr="00077075" w:rsidRDefault="00BC6F2F" w:rsidP="007471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заказным письмом с уведомлением о вручении; </w:t>
            </w:r>
          </w:p>
          <w:p w:rsidR="00BC6F2F" w:rsidRPr="00077075" w:rsidRDefault="00BC6F2F" w:rsidP="00747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F2F" w:rsidRPr="00077075" w:rsidRDefault="00BC6F2F" w:rsidP="007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6F2F" w:rsidRPr="00077075" w:rsidRDefault="00BC6F2F" w:rsidP="007471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077075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8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C6F2F" w:rsidRPr="00077075" w:rsidTr="00BC6F2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C6F2F" w:rsidRPr="00077075" w:rsidTr="00BC6F2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C6F2F" w:rsidRPr="00077075" w:rsidTr="00BC6F2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F" w:rsidRPr="00077075" w:rsidRDefault="00BC6F2F" w:rsidP="007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Наименование «</w:t>
            </w:r>
            <w:proofErr w:type="spellStart"/>
            <w:r w:rsidRPr="0007707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77075">
              <w:rPr>
                <w:rFonts w:ascii="Times New Roman" w:hAnsi="Times New Roman"/>
                <w:sz w:val="20"/>
                <w:szCs w:val="20"/>
              </w:rPr>
              <w:t>» 1</w:t>
            </w:r>
            <w:r w:rsidRPr="00077075">
              <w:rPr>
                <w:rFonts w:ascii="Times New Roman" w:hAnsi="Times New Roman"/>
                <w:sz w:val="20"/>
                <w:szCs w:val="20"/>
              </w:rPr>
              <w:tab/>
            </w:r>
            <w:r w:rsidRPr="00077075">
              <w:rPr>
                <w:rFonts w:ascii="Times New Roman" w:hAnsi="Times New Roman"/>
                <w:sz w:val="20"/>
                <w:szCs w:val="20"/>
              </w:rPr>
              <w:tab/>
            </w:r>
            <w:r w:rsidRPr="00077075">
              <w:rPr>
                <w:rFonts w:ascii="Times New Roman" w:hAnsi="Times New Roman"/>
                <w:sz w:val="20"/>
                <w:szCs w:val="20"/>
              </w:rPr>
              <w:tab/>
            </w:r>
            <w:r w:rsidRPr="00077075">
              <w:rPr>
                <w:rFonts w:ascii="Times New Roman" w:hAnsi="Times New Roman"/>
                <w:sz w:val="20"/>
                <w:szCs w:val="20"/>
              </w:rPr>
              <w:tab/>
            </w:r>
            <w:r w:rsidRPr="0007707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C6F2F" w:rsidRPr="00077075" w:rsidTr="00BC6F2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- Единый портал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и муниципальных услуг (функций); 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 xml:space="preserve">личный кабинет </w:t>
            </w: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F" w:rsidRPr="00077075" w:rsidRDefault="00BC6F2F" w:rsidP="0074715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- почта;</w:t>
            </w:r>
          </w:p>
          <w:p w:rsidR="00BC6F2F" w:rsidRPr="00077075" w:rsidRDefault="00BC6F2F" w:rsidP="0074715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lastRenderedPageBreak/>
              <w:t>- МФЦ;</w:t>
            </w:r>
          </w:p>
          <w:p w:rsidR="00BC6F2F" w:rsidRPr="00077075" w:rsidRDefault="00BC6F2F" w:rsidP="0074715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BC6F2F" w:rsidRPr="00077075" w:rsidRDefault="00BC6F2F" w:rsidP="0074715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BC6F2F" w:rsidRPr="00077075" w:rsidRDefault="00BC6F2F" w:rsidP="0074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075">
              <w:rPr>
                <w:rFonts w:ascii="Times New Roman" w:hAnsi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BC6F2F" w:rsidRPr="00077075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F2F" w:rsidRPr="00077075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F2F" w:rsidRPr="00077075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F2F" w:rsidRPr="00077075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F2F" w:rsidRPr="007F33BE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F2F" w:rsidRPr="007F33BE" w:rsidRDefault="00BC6F2F" w:rsidP="00747157">
      <w:pPr>
        <w:spacing w:line="240" w:lineRule="auto"/>
        <w:rPr>
          <w:rFonts w:ascii="Times New Roman" w:eastAsia="Times New Roman" w:hAnsi="Times New Roman" w:cs="Times New Roman"/>
          <w:lang w:eastAsia="ru-RU"/>
        </w:rPr>
        <w:sectPr w:rsidR="00BC6F2F" w:rsidRPr="007F33BE">
          <w:pgSz w:w="16838" w:h="11906" w:orient="landscape"/>
          <w:pgMar w:top="1701" w:right="851" w:bottom="1134" w:left="851" w:header="709" w:footer="709" w:gutter="0"/>
          <w:cols w:space="720"/>
        </w:sectPr>
      </w:pPr>
      <w:r w:rsidRPr="007F33BE">
        <w:rPr>
          <w:rFonts w:ascii="Times New Roman" w:eastAsia="Times New Roman" w:hAnsi="Times New Roman" w:cs="Times New Roman"/>
          <w:lang w:eastAsia="ru-RU"/>
        </w:rPr>
        <w:br w:type="page"/>
      </w:r>
      <w:bookmarkStart w:id="0" w:name="_GoBack"/>
      <w:bookmarkEnd w:id="0"/>
    </w:p>
    <w:p w:rsidR="00BC6F2F" w:rsidRPr="007F33BE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F2F" w:rsidRPr="007F33BE" w:rsidRDefault="00BC6F2F" w:rsidP="00747157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E5C" w:rsidRPr="00B15E5C" w:rsidRDefault="00B15E5C" w:rsidP="00747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BC6F2F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4"/>
  </w:num>
  <w:num w:numId="6">
    <w:abstractNumId w:val="2"/>
  </w:num>
  <w:num w:numId="7">
    <w:abstractNumId w:val="12"/>
  </w:num>
  <w:num w:numId="8">
    <w:abstractNumId w:val="15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77075"/>
    <w:rsid w:val="00093CA5"/>
    <w:rsid w:val="000D6AF6"/>
    <w:rsid w:val="00105B74"/>
    <w:rsid w:val="001413F7"/>
    <w:rsid w:val="00156AF4"/>
    <w:rsid w:val="001673FD"/>
    <w:rsid w:val="002B47CF"/>
    <w:rsid w:val="00310498"/>
    <w:rsid w:val="00445D68"/>
    <w:rsid w:val="004A7CF2"/>
    <w:rsid w:val="005926A0"/>
    <w:rsid w:val="005C0546"/>
    <w:rsid w:val="00685885"/>
    <w:rsid w:val="00747157"/>
    <w:rsid w:val="007F33BE"/>
    <w:rsid w:val="00B15E5C"/>
    <w:rsid w:val="00BC6F2F"/>
    <w:rsid w:val="00CE7A15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2016-10-24T12:54:00Z</cp:lastPrinted>
  <dcterms:created xsi:type="dcterms:W3CDTF">2016-10-23T08:14:00Z</dcterms:created>
  <dcterms:modified xsi:type="dcterms:W3CDTF">2024-06-27T10:34:00Z</dcterms:modified>
</cp:coreProperties>
</file>